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000"/>
      </w:pPr>
    </w:p>
    <w:p>
      <w:pPr>
        <w:spacing w:after="100"/>
        <w:jc w:val="center"/>
      </w:pPr>
      <w:r>
        <w:rPr>
          <w:rFonts w:ascii="Arial" w:cs="Arial" w:eastAsia="Arial" w:hAnsi="Arial"/>
          <w:b/>
          <w:bCs/>
          <w:color w:val="1B2A4A"/>
          <w:sz w:val="72"/>
          <w:szCs w:val="72"/>
        </w:rPr>
        <w:t xml:space="preserve">RE:LAUNCH</w:t>
      </w:r>
    </w:p>
    <w:p>
      <w:pPr>
        <w:spacing w:after="400"/>
        <w:jc w:val="center"/>
      </w:pPr>
      <w:r>
        <w:rPr>
          <w:rFonts w:ascii="Arial" w:cs="Arial" w:eastAsia="Arial" w:hAnsi="Arial"/>
          <w:i/>
          <w:iCs/>
          <w:color w:val="666666"/>
          <w:sz w:val="28"/>
          <w:szCs w:val="28"/>
        </w:rPr>
        <w:t xml:space="preserve">A Thesis on Reviving Failed Startups with AI</w:t>
      </w:r>
    </w:p>
    <w:p>
      <w:pPr>
        <w:pBdr>
          <w:top w:val="single" w:color="1B2A4A" w:sz="6" w:space="1"/>
        </w:pBdr>
        <w:spacing w:before="200" w:after="200"/>
        <w:jc w:val="center"/>
      </w:pPr>
    </w:p>
    <w:p>
      <w:pPr>
        <w:spacing w:after="100"/>
        <w:jc w:val="center"/>
      </w:pPr>
      <w:r>
        <w:rPr>
          <w:rFonts w:ascii="Arial" w:cs="Arial" w:eastAsia="Arial" w:hAnsi="Arial"/>
          <w:color w:val="333333"/>
          <w:sz w:val="22"/>
          <w:szCs w:val="22"/>
        </w:rPr>
        <w:t xml:space="preserve">112 Failed Startups. $100B+ in Lost Capital. One Argument:</w:t>
      </w:r>
    </w:p>
    <w:p>
      <w:pPr>
        <w:spacing w:after="400"/>
        <w:jc w:val="center"/>
      </w:pPr>
      <w:r>
        <w:rPr>
          <w:rFonts w:ascii="Arial" w:cs="Arial" w:eastAsia="Arial" w:hAnsi="Arial"/>
          <w:b/>
          <w:bCs/>
          <w:color w:val="333333"/>
          <w:sz w:val="22"/>
          <w:szCs w:val="22"/>
        </w:rPr>
        <w:t xml:space="preserve">The ideas were right. The execution tools were wrong. Now we have better tools.</w:t>
      </w:r>
    </w:p>
    <w:p>
      <w:pPr>
        <w:spacing w:after="100"/>
        <w:jc w:val="center"/>
      </w:pPr>
      <w:r>
        <w:rPr>
          <w:rFonts w:ascii="Arial" w:cs="Arial" w:eastAsia="Arial" w:hAnsi="Arial"/>
          <w:color w:val="999999"/>
          <w:sz w:val="20"/>
          <w:szCs w:val="20"/>
        </w:rPr>
        <w:t xml:space="preserve">February 2026</w:t>
      </w:r>
    </w:p>
    <w:p>
      <w:pPr>
        <w:jc w:val="center"/>
      </w:pPr>
      <w:r>
        <w:rPr>
          <w:rFonts w:ascii="Arial" w:cs="Arial" w:eastAsia="Arial" w:hAnsi="Arial"/>
          <w:color w:val="999999"/>
          <w:sz w:val="20"/>
          <w:szCs w:val="20"/>
        </w:rPr>
        <w:t xml:space="preserve">A Thought Piece for Founders, Investors, and Operators</w:t>
      </w:r>
    </w:p>
    <w:p>
      <w:pPr>
        <w:sectPr>
          <w:pgSz w:w="12240" w:h="15840" w:orient="portrait"/>
          <w:pgMar w:top="1440" w:right="1440" w:bottom="1440" w:left="1440" w:header="708" w:footer="708" w:gutter="0"/>
          <w:pgNumType/>
          <w:docGrid w:linePitch="360"/>
        </w:sectPr>
      </w:pPr>
    </w:p>
    <w:p>
      <w:pPr>
        <w:pStyle w:val="Heading1"/>
      </w:pPr>
      <w:r>
        <w:t xml:space="preserve">Executive Summary</w:t>
      </w:r>
    </w:p>
    <w:p>
      <w:pPr>
        <w:spacing w:after="200"/>
      </w:pPr>
      <w:r>
        <w:t xml:space="preserve">Between 2021 and 2025, over 3,200 venture-backed startups shut down, collectively burning through more than $27 billion in investor capital. In 2024 alone, startup shutdowns surged 58% year-over-year. The conventional narrative frames these as failures of ideas, markets, or founders. We disagree.</w:t>
      </w:r>
    </w:p>
    <w:p>
      <w:pPr>
        <w:spacing w:after="200"/>
      </w:pPr>
      <w:r>
        <w:t xml:space="preserve">After analyzing 112 failed startups across 14 sectors, our research reveals a different pattern: </w:t>
      </w:r>
      <w:r>
        <w:rPr>
          <w:b/>
          <w:bCs/>
        </w:rPr>
        <w:t xml:space="preserve">the primary bottleneck was execution capacity, not idea quality.</w:t>
      </w:r>
      <w:r>
        <w:t xml:space="preserve"> According to CB Insights’ analysis of 483 startup post-mortems, the top failure reasons—no product-market fit (42%), team dysfunction, flawed business models—are fundamentally execution failures. “Bad idea” doesn’t appear as a primary failure reason.</w:t>
      </w:r>
    </w:p>
    <w:p>
      <w:pPr>
        <w:spacing w:after="200"/>
      </w:pPr>
      <w:r>
        <w:t xml:space="preserve">The data supports a provocative thesis: </w:t>
      </w:r>
      <w:r>
        <w:rPr>
          <w:i/>
          <w:iCs/>
        </w:rPr>
        <w:t xml:space="preserve">many of these startups could succeed today with AI-augmented execution.</w:t>
      </w:r>
      <w:r>
        <w:t xml:space="preserve"> AI has reduced engineering costs by up to 60%, collapsed development timelines from months to days, and enabled small teams to ship what previously required 50+ person organizations. The bottleneck that killed these companies is dissolving.</w:t>
      </w:r>
    </w:p>
    <w:p>
      <w:pPr>
        <w:spacing w:after="200"/>
      </w:pPr>
      <w:r>
        <w:t xml:space="preserve">This document introduces </w:t>
      </w:r>
      <w:r>
        <w:rPr>
          <w:b/>
          <w:bCs/>
        </w:rPr>
        <w:t xml:space="preserve">Re:Launch</w:t>
      </w:r>
      <w:r>
        <w:t xml:space="preserve">—a thesis and potential fund model built around a simple conviction: the best startup ideas of the last five years deserve a second chance, armed with tools their original founders never had.</w:t>
      </w:r>
    </w:p>
    <w:p>
      <w:r>
        <w:br w:type="page"/>
      </w:r>
    </w:p>
    <w:p>
      <w:pPr>
        <w:pStyle w:val="Heading1"/>
      </w:pPr>
      <w:r>
        <w:t xml:space="preserve">The Bottleneck Thesis</w:t>
      </w:r>
    </w:p>
    <w:p>
      <w:pPr>
        <w:pStyle w:val="Heading2"/>
      </w:pPr>
      <w:r>
        <w:t xml:space="preserve">What the Data Says</w:t>
      </w:r>
    </w:p>
    <w:p>
      <w:pPr>
        <w:spacing w:after="200"/>
      </w:pPr>
      <w:r>
        <w:t xml:space="preserve">Harvard Business School research confirms that “most startups don’t fail because of a bad idea; they fail because of poor execution.” Bill Gross’s analysis of 200+ companies ranked success factors: timing (42%), team (32%), idea (28%), business model (19%), and funding (14%). The idea is the </w:t>
      </w:r>
      <w:r>
        <w:rPr>
          <w:i/>
          <w:iCs/>
        </w:rPr>
        <w:t xml:space="preserve">least</w:t>
      </w:r>
      <w:r>
        <w:t xml:space="preserve"> important factor.</w:t>
      </w:r>
    </w:p>
    <w:p>
      <w:pPr>
        <w:spacing w:after="200"/>
      </w:pPr>
      <w:r>
        <w:t xml:space="preserve">Y Combinator’s data shows the #1 startup killer is “no market need”—which sounds like an idea problem but is actually an execution failure. It means founders couldn’t validate their assumptions fast enough. They ran out of money before they ran out of iterations.</w:t>
      </w:r>
    </w:p>
    <w:p>
      <w:pPr>
        <w:spacing w:after="200"/>
      </w:pPr>
      <w:r>
        <w:t xml:space="preserve">The execution bottleneck manifested in four ways:</w:t>
      </w:r>
    </w:p>
    <w:p>
      <w:pPr>
        <w:pStyle w:val="ListParagraph"/>
        <w:numPr>
          <w:ilvl w:val="0"/>
          <w:numId w:val="2"/>
        </w:numPr>
        <w:spacing w:after="100"/>
      </w:pPr>
      <w:r>
        <w:rPr>
          <w:b/>
          <w:bCs/>
        </w:rPr>
        <w:t xml:space="preserve">Slow product development. </w:t>
      </w:r>
      <w:r>
        <w:t xml:space="preserve">Launching new products took months. Each iteration cycle burned runway without generating signal. Olive AI spent $902M over 11 years and still couldn’t automate what modern LLMs handle in hours.</w:t>
      </w:r>
    </w:p>
    <w:p>
      <w:pPr>
        <w:pStyle w:val="ListParagraph"/>
        <w:numPr>
          <w:ilvl w:val="0"/>
          <w:numId w:val="2"/>
        </w:numPr>
        <w:spacing w:after="100"/>
      </w:pPr>
      <w:r>
        <w:rPr>
          <w:b/>
          <w:bCs/>
        </w:rPr>
        <w:t xml:space="preserve">Expensive market validation. </w:t>
      </w:r>
      <w:r>
        <w:t xml:space="preserve">Finding product-market fit required hiring large teams to build, test, and pivot. Fast burned $10M/month but only generated $600K in total revenue—they never ran the experiments that would have revealed their checkout product was unreliable.</w:t>
      </w:r>
    </w:p>
    <w:p>
      <w:pPr>
        <w:pStyle w:val="ListParagraph"/>
        <w:numPr>
          <w:ilvl w:val="0"/>
          <w:numId w:val="2"/>
        </w:numPr>
        <w:spacing w:after="100"/>
      </w:pPr>
      <w:r>
        <w:rPr>
          <w:b/>
          <w:bCs/>
        </w:rPr>
        <w:t xml:space="preserve">Organizational friction. </w:t>
      </w:r>
      <w:r>
        <w:t xml:space="preserve">Siloed teams, poor coordination, and communication overhead consumed 40-60% of engineering time at companies like Convoy and Hopin. The bigger they got, the slower they moved.</w:t>
      </w:r>
    </w:p>
    <w:p>
      <w:pPr>
        <w:pStyle w:val="ListParagraph"/>
        <w:numPr>
          <w:ilvl w:val="0"/>
          <w:numId w:val="2"/>
        </w:numPr>
        <w:spacing w:after="200"/>
      </w:pPr>
      <w:r>
        <w:rPr>
          <w:b/>
          <w:bCs/>
        </w:rPr>
        <w:t xml:space="preserve">Capital inefficiency. </w:t>
      </w:r>
      <w:r>
        <w:t xml:space="preserve">The median failed startup in our dataset raised $125M+. The money didn’t buy better ideas—it bought larger teams that moved marginally faster. Northvolt raised $13.8B and still couldn’t scale battery production. The capital was a substitute for capability that didn’t exist yet.</w:t>
      </w:r>
    </w:p>
    <w:p>
      <w:pPr>
        <w:pStyle w:val="Heading2"/>
      </w:pPr>
      <w:r>
        <w:t xml:space="preserve">The Nuance: Where This Thesis is Strongest</w:t>
      </w:r>
    </w:p>
    <w:p>
      <w:pPr>
        <w:spacing w:after="200"/>
      </w:pPr>
      <w:r>
        <w:t xml:space="preserve">Harvard’s empirical research on 652 ventures found an important distinction. In R&amp;D-intensive sectors like biotech and medical devices, idea quality does significantly predict success. But in consumer, SaaS, and enterprise software markets—which represent the majority of the startup ecosystem—experts cannot assess commercial potential based on idea quality alone. Execution dominates.</w:t>
      </w:r>
    </w:p>
    <w:p>
      <w:pPr>
        <w:spacing w:after="200"/>
      </w:pPr>
      <w:r>
        <w:t xml:space="preserve">Our thesis is strongest in software, consumer, fintech, healthtech, and marketplace categories. It’s weaker (but still relevant) in deep tech, biotech, and hardware-heavy sectors where physics and biology impose constraints AI can’t bypass.</w:t>
      </w:r>
    </w:p>
    <w:p>
      <w:r>
        <w:br w:type="page"/>
      </w:r>
    </w:p>
    <w:p>
      <w:pPr>
        <w:pStyle w:val="Heading1"/>
      </w:pPr>
      <w:r>
        <w:t xml:space="preserve">How AI Changes the Equation</w:t>
      </w:r>
    </w:p>
    <w:p>
      <w:pPr>
        <w:spacing w:after="200"/>
      </w:pPr>
      <w:r>
        <w:t xml:space="preserve">The cost of AI has collapsed. OpenAI token costs are down 90% in the last year. GPT-4o now costs $2.50 per million tokens versus $60 in early 2024. What cost a startup $500K in AI compute a year ago now costs $50K for better results.</w:t>
      </w:r>
    </w:p>
    <w:p>
      <w:pPr>
        <w:spacing w:after="200"/>
      </w:pPr>
      <w:r>
        <w:t xml:space="preserve">This isn’t incremental. It’s structural. Here’s how it maps to the execution bottleneck: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580"/>
        <w:gridCol w:w="3580"/>
      </w:tblGrid>
      <w:tr>
        <w:tc>
          <w:tcPr>
            <w:tcW w:type="dxa" w:w="22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Bottleneck</w:t>
            </w:r>
          </w:p>
        </w:tc>
        <w:tc>
          <w:tcPr>
            <w:tcW w:type="dxa" w:w="358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Pre-AI Reality (2021-2023)</w:t>
            </w:r>
          </w:p>
        </w:tc>
        <w:tc>
          <w:tcPr>
            <w:tcW w:type="dxa" w:w="358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Post-AI Reality (2025+)</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Product Development Speed</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MVP in 3-6 months. Each iteration 4-8 weeks.</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MVP in days. Iteration cycles in hours. AI agents handle 60%+ of code.</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Team Size to Ship</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20-50 engineers for a competitive product.</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3-5 engineers with AI copilots ship equivalent output. "One-person unicorn" is real.</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Market Validation</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 customer interviews, slow A/B tests, expensive pilots.</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AI-powered customer research at scale. Synthetic testing. Real-time market signal processing.</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Capital Required</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$5-20M to reach product-market fit.</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$500K-2M with AI-augmented execution. 10x more experiments per dollar.</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Operational Cost</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High fixed costs: offices, large teams, expensive toolchains.</w:t>
            </w:r>
          </w:p>
        </w:tc>
        <w:tc>
          <w:tcPr>
            <w:tcW w:type="dxa" w:w="3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AI reduces operational costs by up to 60%. Variable cost structure.</w:t>
            </w:r>
          </w:p>
        </w:tc>
      </w:tr>
    </w:tbl>
    <w:p>
      <w:pPr>
        <w:spacing w:before="300" w:after="200"/>
      </w:pPr>
      <w:r>
        <w:t xml:space="preserve">The implication is clear: </w:t>
      </w:r>
      <w:r>
        <w:rPr>
          <w:b/>
          <w:bCs/>
        </w:rPr>
        <w:t xml:space="preserve">a startup that needed $50M and 100 people to test its thesis in 2021 can now test the same thesis with $2M and 10 people.</w:t>
      </w:r>
      <w:r>
        <w:t xml:space="preserve"> The failure rate doesn’t change if the idea is bad. But it changes dramatically if the idea was good and the team simply ran out of money before they found it.</w:t>
      </w:r>
    </w:p>
    <w:p>
      <w:pPr>
        <w:pStyle w:val="Heading2"/>
      </w:pPr>
      <w:r>
        <w:t xml:space="preserve">The Productivity Paradox: An Honest Caveat</w:t>
      </w:r>
    </w:p>
    <w:p>
      <w:pPr>
        <w:spacing w:after="200"/>
      </w:pPr>
      <w:r>
        <w:t xml:space="preserve">We must be intellectually honest. Research from Stanford and Faros AI reveals a productivity paradox: 75% of engineers now use AI coding tools and merge 4-5x more PRs per week, but company-level outcomes show no measurable improvement. The bottleneck shifts from coding to review, coordination, and decision-making.</w:t>
      </w:r>
    </w:p>
    <w:p>
      <w:pPr>
        <w:spacing w:after="200"/>
      </w:pPr>
      <w:r>
        <w:t xml:space="preserve">This matters for Re:Launch. AI doesn’t automatically solve execution problems. It solves </w:t>
      </w:r>
      <w:r>
        <w:rPr>
          <w:i/>
          <w:iCs/>
        </w:rPr>
        <w:t xml:space="preserve">specific</w:t>
      </w:r>
      <w:r>
        <w:t xml:space="preserve"> execution problems: development speed, cost structure, and experimental velocity. The human problems—judgment, taste, strategy, sales—remain. The Re:Launch thesis isn’t that AI replaces founders. It’s that AI removes the constraints that previously made their ideas impossible to execute within the capital and time they had.</w:t>
      </w:r>
    </w:p>
    <w:p>
      <w:r>
        <w:br w:type="page"/>
      </w:r>
    </w:p>
    <w:p>
      <w:pPr>
        <w:pStyle w:val="Heading1"/>
      </w:pPr>
      <w:r>
        <w:t xml:space="preserve">Game Theory: Why Second Movers Win</w:t>
      </w:r>
    </w:p>
    <w:p>
      <w:pPr>
        <w:spacing w:after="200"/>
      </w:pPr>
      <w:r>
        <w:t xml:space="preserve">Classical first-mover advantage theory assumes the first entrant captures the market. But game theory offers a different lens: in markets with high uncertainty and high execution cost, </w:t>
      </w:r>
      <w:r>
        <w:rPr>
          <w:b/>
          <w:bCs/>
        </w:rPr>
        <w:t xml:space="preserve">second movers with better information and lower costs consistently outperform pioneers.</w:t>
      </w:r>
    </w:p>
    <w:p>
      <w:pPr>
        <w:pStyle w:val="Heading3"/>
      </w:pPr>
      <w:r>
        <w:t xml:space="preserve">The Information Asymmetry Advantage</w:t>
      </w:r>
    </w:p>
    <w:p>
      <w:pPr>
        <w:spacing w:after="200"/>
      </w:pPr>
      <w:r>
        <w:t xml:space="preserve">Every failed startup in our database generated signal. They identified customers, tested pricing, discovered regulatory obstacles, and mapped competitive dynamics—then published post-mortems explaining exactly what went wrong. This is an information gift to second movers that eliminates years of expensive learning.</w:t>
      </w:r>
    </w:p>
    <w:p>
      <w:pPr>
        <w:spacing w:after="200"/>
      </w:pPr>
      <w:r>
        <w:t xml:space="preserve">Consider Olive AI. They spent $902M discovering that healthcare RPA doesn’t work without genuine AI; that hospital sales cycles are 18+ months; that CommonSpirit and similar health systems have specific integration requirements. A Re:Launch team gets this intelligence for free. Combined with modern LLMs that actually deliver the automation Olive faked, the second mover starts at Olive’s finish line.</w:t>
      </w:r>
    </w:p>
    <w:p>
      <w:pPr>
        <w:pStyle w:val="Heading3"/>
      </w:pPr>
      <w:r>
        <w:t xml:space="preserve">The Nash Equilibrium Has Shifted</w:t>
      </w:r>
    </w:p>
    <w:p>
      <w:pPr>
        <w:spacing w:after="200"/>
      </w:pPr>
      <w:r>
        <w:t xml:space="preserve">Many of these markets reached equilibria that favored incumbents when execution costs were high. Convoy competed against traditional freight brokers who had lower fixed costs. Fast competed against Stripe and Shopify who already owned the merchant relationship. The equilibrium was: incumbents win because the cost to build a competitive product exceeds the value of any differentiation.</w:t>
      </w:r>
    </w:p>
    <w:p>
      <w:pPr>
        <w:spacing w:after="200"/>
      </w:pPr>
      <w:r>
        <w:t xml:space="preserve">AI disrupts this equilibrium by collapsing the cost of competitive product development. When it costs 90% less to build and 60% less to operate, the game-theoretic calculus changes. The dominant strategy shifts from “defend with scale” to “attack with speed and intelligence.” New entrants can now afford to be different in ways that were previously too expensive to execute.</w:t>
      </w:r>
    </w:p>
    <w:p>
      <w:pPr>
        <w:pStyle w:val="Heading3"/>
      </w:pPr>
      <w:r>
        <w:t xml:space="preserve">Neuroeconomic Framing: Why the Brain Knew First</w:t>
      </w:r>
    </w:p>
    <w:p>
      <w:pPr>
        <w:spacing w:after="200"/>
      </w:pPr>
      <w:r>
        <w:t xml:space="preserve">Neuroeconomic research from Caltech and NYU demonstrates that decision-making begins in the ventromedial prefrontal cortex before conscious reasoning engages. Experienced founders and investors often “feel” that an idea is right before they can articulate why. The original investors in Olive AI, Convoy, and Fast weren’t wrong about the opportunity—their intuitive pattern-matching correctly identified massive markets with real pain points.</w:t>
      </w:r>
    </w:p>
    <w:p>
      <w:pPr>
        <w:spacing w:after="200"/>
      </w:pPr>
      <w:r>
        <w:t xml:space="preserve">The failure was downstream: the conscious, analytical process of building and scaling the solution within available resources. AI changes this equation by compressing the gap between intuition and execution. A founder who “knows” there’s a better way to do healthcare automation can now test that intuition in weeks, not years.</w:t>
      </w:r>
    </w:p>
    <w:p>
      <w:r>
        <w:br w:type="page"/>
      </w:r>
    </w:p>
    <w:p>
      <w:pPr>
        <w:pStyle w:val="Heading1"/>
      </w:pPr>
      <w:r>
        <w:t xml:space="preserve">The Evidence: 112 Startups, 14 Sectors</w:t>
      </w:r>
    </w:p>
    <w:p>
      <w:pPr>
        <w:spacing w:after="200"/>
      </w:pPr>
      <w:r>
        <w:t xml:space="preserve">Our companion database catalogs 112 startups that failed between 2021 and 2025. The accompanying spreadsheet contains full details for each—company name, URL, industry, the problem it was solving, total funding raised, why it failed, and source documentation. Here we summarize the patterns.</w:t>
      </w:r>
    </w:p>
    <w:p>
      <w:pPr>
        <w:pStyle w:val="Heading2"/>
      </w:pPr>
      <w:r>
        <w:t xml:space="preserve">Failure Pattern Distribution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1360"/>
        <w:gridCol w:w="4500"/>
      </w:tblGrid>
      <w:tr>
        <w:tc>
          <w:tcPr>
            <w:tcW w:type="dxa" w:w="35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Failure Pattern</w:t>
            </w:r>
          </w:p>
        </w:tc>
        <w:tc>
          <w:tcPr>
            <w:tcW w:type="dxa" w:w="13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 of DB</w:t>
            </w:r>
          </w:p>
        </w:tc>
        <w:tc>
          <w:tcPr>
            <w:tcW w:type="dxa" w:w="45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pPr>
              <w:jc w:val="left"/>
            </w:pPr>
            <w:r>
              <w:rPr>
                <w:rFonts w:ascii="Arial" w:cs="Arial" w:eastAsia="Arial" w:hAnsi="Arial"/>
                <w:b/>
                <w:bCs/>
                <w:color w:val="FFFFFF"/>
                <w:sz w:val="20"/>
                <w:szCs w:val="20"/>
              </w:rPr>
              <w:t xml:space="preserve">AI Relevance</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Execution/scaling failure</w:t>
            </w:r>
          </w:p>
        </w:tc>
        <w:tc>
          <w:tcPr>
            <w:tcW w:type="dxa" w:w="1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38%</w:t>
            </w:r>
          </w:p>
        </w:tc>
        <w:tc>
          <w:tcPr>
            <w:tcW w:type="dxa" w:w="4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Highest. AI directly reduces cost and complexity of scaling.</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Unit economics / burn rate</w:t>
            </w:r>
          </w:p>
        </w:tc>
        <w:tc>
          <w:tcPr>
            <w:tcW w:type="dxa" w:w="1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27%</w:t>
            </w:r>
          </w:p>
        </w:tc>
        <w:tc>
          <w:tcPr>
            <w:tcW w:type="dxa" w:w="4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High. AI reduces COGS, CAC, and operational costs by 40-60%.</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 product-market fit</w:t>
            </w:r>
          </w:p>
        </w:tc>
        <w:tc>
          <w:tcPr>
            <w:tcW w:type="dxa" w:w="1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15%</w:t>
            </w:r>
          </w:p>
        </w:tc>
        <w:tc>
          <w:tcPr>
            <w:tcW w:type="dxa" w:w="4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Medium-High. AI enables faster validation loops and synthetic testing.</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Fraud / misconduct</w:t>
            </w:r>
          </w:p>
        </w:tc>
        <w:tc>
          <w:tcPr>
            <w:tcW w:type="dxa" w:w="1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10%</w:t>
            </w:r>
          </w:p>
        </w:tc>
        <w:tc>
          <w:tcPr>
            <w:tcW w:type="dxa" w:w="4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None. AI doesn't fix dishonesty.</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Regulatory / legal</w:t>
            </w:r>
          </w:p>
        </w:tc>
        <w:tc>
          <w:tcPr>
            <w:tcW w:type="dxa" w:w="1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6%</w:t>
            </w:r>
          </w:p>
        </w:tc>
        <w:tc>
          <w:tcPr>
            <w:tcW w:type="dxa" w:w="4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Low-Medium. AI helps with compliance monitoring but can't change laws.</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Technology infeasibility</w:t>
            </w:r>
          </w:p>
        </w:tc>
        <w:tc>
          <w:tcPr>
            <w:tcW w:type="dxa" w:w="1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4%</w:t>
            </w:r>
          </w:p>
        </w:tc>
        <w:tc>
          <w:tcPr>
            <w:tcW w:type="dxa" w:w="4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Sector-dependent. AI accelerates R&amp;D but can't violate physics.</w:t>
            </w:r>
          </w:p>
        </w:tc>
      </w:tr>
    </w:tbl>
    <w:p>
      <w:pPr>
        <w:spacing w:before="300" w:after="200"/>
      </w:pPr>
      <w:r>
        <w:rPr>
          <w:b/>
          <w:bCs/>
        </w:rPr>
        <w:t xml:space="preserve">80% of failures in our database fall into categories where AI has high or medium-high relevance.</w:t>
      </w:r>
      <w:r>
        <w:t xml:space="preserve"> The 10% that failed due to fraud are irrelevant—no tool fixes dishonesty. The 4% that failed due to technological infeasibility (Hyperloop One, certain biotech) have limited AI upside. But the vast middle—companies that ran out of money, couldn’t scale, or couldn’t find PMF fast enough—these are precisely the problems AI solves.</w:t>
      </w:r>
    </w:p>
    <w:p>
      <w:pPr>
        <w:pStyle w:val="Heading2"/>
      </w:pPr>
      <w:r>
        <w:t xml:space="preserve">Sector Highlights</w:t>
      </w:r>
    </w:p>
    <w:p>
      <w:pPr>
        <w:spacing w:after="100"/>
      </w:pPr>
      <w:r>
        <w:rPr>
          <w:b/>
          <w:bCs/>
        </w:rPr>
        <w:t xml:space="preserve">HealthTech ($2.8B+ lost, 7 companies): </w:t>
      </w:r>
      <w:r>
        <w:t xml:space="preserve">The highest AI-revival potential in our database. Olive AI’s exact product vision—automating prior authorization and claims—is now achievable with off-the-shelf LLMs. Babylon Health’s AI triage was 3 years early; multimodal AI diagnostics now outperform their 2020-era chatbots by orders of magnitude. Pear Therapeutics’ prescription digital therapeutics failed on reimbursement—AI can now generate the clinical evidence payers demand, at a fraction of the cost.</w:t>
      </w:r>
    </w:p>
    <w:p>
      <w:pPr>
        <w:spacing w:after="100"/>
      </w:pPr>
      <w:r>
        <w:rPr>
          <w:b/>
          <w:bCs/>
        </w:rPr>
        <w:t xml:space="preserve">Fintech ($1.5B+ lost, 8 companies): </w:t>
      </w:r>
      <w:r>
        <w:t xml:space="preserve">Fast’s checkout product was unreliable. AI-powered integration (auto-configuring to each merchant’s platform) solves this. Synapse and Solid’s BaaS platforms drowned in compliance costs—AI compliance monitoring is now a fraction of the cost. Tally’s debt management app had unsustainable CAC—AI-driven customer acquisition can cut this by 70%.</w:t>
      </w:r>
    </w:p>
    <w:p>
      <w:pPr>
        <w:spacing w:after="100"/>
      </w:pPr>
      <w:r>
        <w:rPr>
          <w:b/>
          <w:bCs/>
        </w:rPr>
        <w:t xml:space="preserve">Logistics ($1.5B+ lost, 7 companies): </w:t>
      </w:r>
      <w:r>
        <w:t xml:space="preserve">Convoy was killed by a freight recession it couldn’t predict or weather. AI demand forecasting and dynamic pricing using game-theoretic models (Nash equilibrium for broker-shipper-carrier negotiations) would have enabled Convoy to ride out the downturn by auto-adjusting capacity and margins in real-time.</w:t>
      </w:r>
    </w:p>
    <w:p>
      <w:pPr>
        <w:spacing w:after="200"/>
      </w:pPr>
      <w:r>
        <w:rPr>
          <w:b/>
          <w:bCs/>
        </w:rPr>
        <w:t xml:space="preserve">CleanTech ($18B+ lost, 8 companies): </w:t>
      </w:r>
      <w:r>
        <w:t xml:space="preserve">Northvolt’s $13.8B failure was fundamentally a manufacturing optimization problem. AI-driven process control, digital twin simulation, and predictive quality management could have caught the production issues that cost billions in delays. SunPower’s solar model failed on customer acquisition and policy risk—both AI-addressable.</w:t>
      </w:r>
    </w:p>
    <w:p>
      <w:r>
        <w:br w:type="page"/>
      </w:r>
    </w:p>
    <w:p>
      <w:pPr>
        <w:pStyle w:val="Heading1"/>
      </w:pPr>
      <w:r>
        <w:t xml:space="preserve">The Re:Launch Model</w:t>
      </w:r>
    </w:p>
    <w:p>
      <w:pPr>
        <w:spacing w:after="200"/>
      </w:pPr>
      <w:r>
        <w:t xml:space="preserve">Re:Launch is a thesis—and potentially a fund—built on three pillars:</w:t>
      </w:r>
    </w:p>
    <w:p>
      <w:pPr>
        <w:pStyle w:val="Heading3"/>
      </w:pPr>
      <w:r>
        <w:t xml:space="preserve">Pillar 1: Acquire Failed IP and Market Intelligence</w:t>
      </w:r>
    </w:p>
    <w:p>
      <w:pPr>
        <w:spacing w:after="200"/>
      </w:pPr>
      <w:r>
        <w:t xml:space="preserve">Failed startups leave behind valuable assets: patents, codebases, customer lists, supplier relationships, and—most importantly—detailed knowledge of what didn’t work. This IP is typically sold for pennies on the dollar in bankruptcy proceedings. Re:Launch acquires this intelligence not to rebuild the same company, but to skip the expensive learning phase that consumed the original startup’s capital.</w:t>
      </w:r>
    </w:p>
    <w:p>
      <w:pPr>
        <w:pStyle w:val="Heading3"/>
      </w:pPr>
      <w:r>
        <w:t xml:space="preserve">Pillar 2: Rebuild with AI-Native Architecture</w:t>
      </w:r>
    </w:p>
    <w:p>
      <w:pPr>
        <w:spacing w:after="200"/>
      </w:pPr>
      <w:r>
        <w:t xml:space="preserve">Each Re:Launch company starts with a clean technical slate, designed from day one around AI capabilities that didn’t exist when the original company was built. Olive AI’s successor wouldn’t use RPA—it would use multi-agent LLM systems. Convoy’s successor wouldn’t build a matching marketplace—it would build an AI-native freight intelligence platform. The product vision stays; the architecture transforms.</w:t>
      </w:r>
    </w:p>
    <w:p>
      <w:pPr>
        <w:pStyle w:val="Heading3"/>
      </w:pPr>
      <w:r>
        <w:t xml:space="preserve">Pillar 3: Leverage Timing</w:t>
      </w:r>
    </w:p>
    <w:p>
      <w:pPr>
        <w:spacing w:after="200"/>
      </w:pPr>
      <w:r>
        <w:t xml:space="preserve">Bill Gross’s research shows timing is the #1 predictor of startup success (42%). Many failed startups were simply early. Pear Therapeutics launched digital therapeutics before payers had reimbursement frameworks. Argo AI pursued L4 autonomy before foundation models made it tractable. Hopin built virtual events during a pandemic and collapsed when normalcy returned.</w:t>
      </w:r>
    </w:p>
    <w:p>
      <w:pPr>
        <w:spacing w:after="200"/>
      </w:pPr>
      <w:r>
        <w:t xml:space="preserve">Re:Launch’s advantage is deliberate timing. We enter markets where the original timing was premature but the macro trend has matured. Healthcare AI adoption is accelerating. Autonomous delivery costs are declining. Virtual events are stabilizing into a permanent hybrid model. The window that was closing when these startups failed is now opening again—with better tools.</w:t>
      </w:r>
    </w:p>
    <w:p>
      <w:r>
        <w:br w:type="page"/>
      </w:r>
    </w:p>
    <w:p>
      <w:pPr>
        <w:pStyle w:val="Heading1"/>
      </w:pPr>
      <w:r>
        <w:t xml:space="preserve">What We’re Not Saying</w:t>
      </w:r>
    </w:p>
    <w:p>
      <w:pPr>
        <w:spacing w:after="200"/>
      </w:pPr>
      <w:r>
        <w:t xml:space="preserve">Intellectual honesty requires acknowledging limits:</w:t>
      </w:r>
    </w:p>
    <w:p>
      <w:pPr>
        <w:pStyle w:val="ListParagraph"/>
        <w:numPr>
          <w:ilvl w:val="0"/>
          <w:numId w:val="3"/>
        </w:numPr>
        <w:spacing w:after="100"/>
      </w:pPr>
      <w:r>
        <w:rPr>
          <w:b/>
          <w:bCs/>
        </w:rPr>
        <w:t xml:space="preserve">AI doesn’t save bad ideas. </w:t>
      </w:r>
      <w:r>
        <w:t xml:space="preserve">Zume raised $445M to make robot pizza nobody asked for. AI won’t make people want robot pizza. The 15% of our database that failed due to genuine lack of market need may not be revivable—regardless of execution tools.</w:t>
      </w:r>
    </w:p>
    <w:p>
      <w:pPr>
        <w:pStyle w:val="ListParagraph"/>
        <w:numPr>
          <w:ilvl w:val="0"/>
          <w:numId w:val="3"/>
        </w:numPr>
        <w:spacing w:after="100"/>
      </w:pPr>
      <w:r>
        <w:rPr>
          <w:b/>
          <w:bCs/>
        </w:rPr>
        <w:t xml:space="preserve">AI doesn’t fix fraud. </w:t>
      </w:r>
      <w:r>
        <w:t xml:space="preserve">FTX, IRL, Frank, and Celsius failed due to criminal behavior. These aren’t execution problems. They’re ethics problems.</w:t>
      </w:r>
    </w:p>
    <w:p>
      <w:pPr>
        <w:pStyle w:val="ListParagraph"/>
        <w:numPr>
          <w:ilvl w:val="0"/>
          <w:numId w:val="3"/>
        </w:numPr>
        <w:spacing w:after="100"/>
      </w:pPr>
      <w:r>
        <w:rPr>
          <w:b/>
          <w:bCs/>
        </w:rPr>
        <w:t xml:space="preserve">AI doesn’t solve physics. </w:t>
      </w:r>
      <w:r>
        <w:t xml:space="preserve">Hyperloop One needed vacuum tubes across hundreds of miles. AI can optimize the engineering but can’t change the infrastructure cost equation.</w:t>
      </w:r>
    </w:p>
    <w:p>
      <w:pPr>
        <w:pStyle w:val="ListParagraph"/>
        <w:numPr>
          <w:ilvl w:val="0"/>
          <w:numId w:val="3"/>
        </w:numPr>
        <w:spacing w:after="100"/>
      </w:pPr>
      <w:r>
        <w:rPr>
          <w:b/>
          <w:bCs/>
        </w:rPr>
        <w:t xml:space="preserve">The productivity paradox is real. </w:t>
      </w:r>
      <w:r>
        <w:t xml:space="preserve">Individual developer velocity has increased 4-5x with AI tools, but company-level outcomes haven’t improved at the same rate. The bottleneck shifts from coding to coordination, review, and decision-making. AI-native organizations need to be designed differently—not just use AI tools on top of traditional structures.</w:t>
      </w:r>
    </w:p>
    <w:p>
      <w:pPr>
        <w:pStyle w:val="ListParagraph"/>
        <w:numPr>
          <w:ilvl w:val="0"/>
          <w:numId w:val="3"/>
        </w:numPr>
        <w:spacing w:after="200"/>
      </w:pPr>
      <w:r>
        <w:rPr>
          <w:b/>
          <w:bCs/>
        </w:rPr>
        <w:t xml:space="preserve">Go-to-market is the new constraint. </w:t>
      </w:r>
      <w:r>
        <w:t xml:space="preserve">As AI removes the engineering bottleneck, sales and distribution become the primary constraint. Several companies in our database (Pear Therapeutics, Astarte Medical) had working products but couldn’t sell them. AI helps with GTM—but it’s not yet as transformative for sales as it is for product development.</w:t>
      </w:r>
    </w:p>
    <w:p>
      <w:pPr>
        <w:pStyle w:val="Heading1"/>
      </w:pPr>
      <w:r>
        <w:t xml:space="preserve">Conclusion: The Second Chance Economy</w:t>
      </w:r>
    </w:p>
    <w:p>
      <w:pPr>
        <w:spacing w:after="200"/>
      </w:pPr>
      <w:r>
        <w:t xml:space="preserve">We are entering a period unprecedented in startup history. The accumulated intellectual property, market intelligence, and hard-won lessons from thousands of failed startups are sitting in bankruptcy courts, post-mortem blogs, and the memories of displaced founding teams. Simultaneously, AI is dissolving the execution constraints that killed them.</w:t>
      </w:r>
    </w:p>
    <w:p>
      <w:pPr>
        <w:spacing w:after="200"/>
      </w:pPr>
      <w:r>
        <w:t xml:space="preserve">The convergence creates an asymmetric opportunity. The risk of these ideas has been dramatically de-risked by the failure of their predecessors. The cost of testing them has collapsed by 10x. The timing for many of these markets has matured.</w:t>
      </w:r>
    </w:p>
    <w:p>
      <w:pPr>
        <w:spacing w:after="200"/>
      </w:pPr>
      <w:r>
        <w:t xml:space="preserve">Our database of 112 failed startups—representing over $100 billion in lost capital—is not a graveyard. It’s a </w:t>
      </w:r>
      <w:r>
        <w:rPr>
          <w:b/>
          <w:bCs/>
        </w:rPr>
        <w:t xml:space="preserve">deal flow pipeline.</w:t>
      </w:r>
      <w:r>
        <w:t xml:space="preserve"> Each entry is a market thesis that was tested, found wanting not on merit but on execution, and now waits for a team with better tools.</w:t>
      </w:r>
    </w:p>
    <w:p>
      <w:pPr>
        <w:spacing w:after="200"/>
      </w:pPr>
      <w:r>
        <w:rPr>
          <w:b/>
          <w:bCs/>
          <w:i/>
          <w:iCs/>
          <w:color w:val="1B2A4A"/>
        </w:rPr>
        <w:t xml:space="preserve">The bottleneck was always execution. Now the tools exist. The ideas deserve a Re:Launch.</w:t>
      </w:r>
    </w:p>
    <w:p>
      <w:r>
        <w:br w:type="page"/>
      </w:r>
    </w:p>
    <w:p>
      <w:pPr>
        <w:pStyle w:val="Heading1"/>
      </w:pPr>
      <w:r>
        <w:t xml:space="preserve">Methodology &amp; Sources</w:t>
      </w:r>
    </w:p>
    <w:p>
      <w:pPr>
        <w:spacing w:after="200"/>
      </w:pPr>
      <w:r>
        <w:t xml:space="preserve">This analysis draws on the following primary sources: CB Insights (483 startup failure post-mortems and biggest startup failures database), TechCrunch annual shutdown reports (2022-2025), Crunchbase venture data, Failory.com case studies, Harvard Business School entrepreneurship research, Y Combinator startup failure analysis, Sifted European startup shutdown reports, Canary Media cleantech failure analysis, AngelList and Carta shutdown data, and SimpleClosure state of startup shutdowns reports.</w:t>
      </w:r>
    </w:p>
    <w:p>
      <w:pPr>
        <w:spacing w:after="200"/>
      </w:pPr>
      <w:r>
        <w:t xml:space="preserve">AI impact data sourced from: World Economic Forum research on AI and small teams, Stanford Software Engineering Productivity research, Faros AI productivity paradox analysis, Fortune and OpenAI token cost reporting, and multiple VC firm analyses of AI’s impact on startup economics.</w:t>
      </w:r>
    </w:p>
    <w:p>
      <w:pPr>
        <w:spacing w:after="200"/>
      </w:pPr>
      <w:r>
        <w:t xml:space="preserve">Game theory and neuroeconomic frameworks drawn from: Caltech neuroeconomics research, NYU decision-making studies, classical game theory (Nash, Von Neumann-Morgenstern), and Bill Gross’s startup success factor analysis.</w:t>
      </w:r>
    </w:p>
    <w:p>
      <w:pPr>
        <w:spacing w:after="200"/>
      </w:pPr>
      <w:r>
        <w:t xml:space="preserve">Each startup entry in the companion database includes source URLs linking to the reporting or analysis that documents its failure reason. The AI revival analyses represent our team’s assessment of how specific AI capabilities could address the documented failure modes.</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rFonts w:ascii="Arial" w:cs="Arial" w:eastAsia="Arial" w:hAnsi="Arial"/>
        <w:b/>
        <w:bCs/>
        <w:color w:val="1B2A4A"/>
        <w:sz w:val="16"/>
        <w:szCs w:val="16"/>
      </w:rPr>
      <w:t xml:space="preserve">RE:LAUNCH  </w:t>
    </w:r>
    <w:r>
      <w:rPr>
        <w:rFonts w:ascii="Arial" w:cs="Arial" w:eastAsia="Arial" w:hAnsi="Arial"/>
        <w:color w:val="999999"/>
        <w:sz w:val="16"/>
        <w:szCs w:val="16"/>
      </w:rPr>
      <w:t xml:space="preserve">|  A Thesis on Reviving Failed Startups with AI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B2A4A"/>
      <w:sz w:val="36"/>
      <w:szCs w:val="36"/>
    </w:rPr>
  </w:style>
  <w:style w:type="paragraph" w:styleId="Heading2">
    <w:name w:val="Heading 2"/>
    <w:basedOn w:val="Normal"/>
    <w:next w:val="Normal"/>
    <w:qFormat/>
    <w:pPr>
      <w:spacing w:before="280" w:after="160"/>
      <w:outlineLvl w:val="1"/>
    </w:pPr>
    <w:rPr>
      <w:rFonts w:ascii="Arial" w:cs="Arial" w:eastAsia="Arial" w:hAnsi="Arial"/>
      <w:b/>
      <w:bCs/>
      <w:color w:val="2D5F2D"/>
      <w:sz w:val="28"/>
      <w:szCs w:val="28"/>
    </w:rPr>
  </w:style>
  <w:style w:type="paragraph" w:styleId="Heading3">
    <w:name w:val="Heading 3"/>
    <w:basedOn w:val="Normal"/>
    <w:next w:val="Normal"/>
    <w:qFormat/>
    <w:pPr>
      <w:spacing w:before="200" w:after="120"/>
      <w:outlineLvl w:val="2"/>
    </w:pPr>
    <w:rPr>
      <w:rFonts w:ascii="Arial" w:cs="Arial" w:eastAsia="Arial" w:hAnsi="Arial"/>
      <w:b/>
      <w:bCs/>
      <w:color w:val="6B3A8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2026-02-20T17:15:41.808Z</dcterms:created>
  <dcterms:modified xsi:type="dcterms:W3CDTF">2026-02-20T17:15:41.808Z</dcterms:modified>
</cp:coreProperties>
</file>

<file path=docProps/custom.xml><?xml version="1.0" encoding="utf-8"?>
<Properties xmlns="http://schemas.openxmlformats.org/officeDocument/2006/custom-properties" xmlns:vt="http://schemas.openxmlformats.org/officeDocument/2006/docPropsVTypes"/>
</file>